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73" w:rsidRPr="00354A73" w:rsidRDefault="00354A73" w:rsidP="00354A73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ვაკანსიის</w:t>
      </w:r>
      <w:proofErr w:type="spellEnd"/>
      <w:proofErr w:type="gramEnd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ტიპი</w:t>
      </w:r>
      <w:proofErr w:type="spellEnd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:</w:t>
      </w:r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სსიპ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ოზურგეთის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მუნიციპალიტეტის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დაბა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ურეკის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საჯარო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სკოლაში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განათლების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განვითარების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კოორდინატორი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შრომითი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ხელშეკრულებით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დასაქმებული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პირი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before="45" w:after="45" w:line="240" w:lineRule="auto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tbl>
      <w:tblPr>
        <w:tblW w:w="4850" w:type="pct"/>
        <w:tblInd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8"/>
      </w:tblGrid>
      <w:tr w:rsidR="00354A73" w:rsidRPr="00354A73" w:rsidTr="00354A73">
        <w:trPr>
          <w:trHeight w:val="15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73" w:rsidRPr="00354A73" w:rsidRDefault="00354A73" w:rsidP="00354A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b/>
                <w:bCs/>
                <w:color w:val="222222"/>
                <w:sz w:val="24"/>
                <w:szCs w:val="24"/>
              </w:rPr>
              <w:t>ვაკანსიის</w:t>
            </w:r>
            <w:proofErr w:type="spellEnd"/>
            <w:r w:rsidRPr="00354A73">
              <w:rPr>
                <w:rFonts w:ascii="Sylfaen" w:eastAsia="Times New Roman" w:hAnsi="Sylfae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b/>
                <w:bCs/>
                <w:color w:val="222222"/>
                <w:sz w:val="24"/>
                <w:szCs w:val="24"/>
              </w:rPr>
              <w:t>რაოდენობა</w:t>
            </w:r>
            <w:proofErr w:type="spellEnd"/>
            <w:r w:rsidRPr="00354A73">
              <w:rPr>
                <w:rFonts w:ascii="Sylfaen" w:eastAsia="Times New Roman" w:hAnsi="Sylfaen" w:cs="Times New Roman"/>
                <w:b/>
                <w:bCs/>
                <w:color w:val="222222"/>
                <w:sz w:val="24"/>
                <w:szCs w:val="24"/>
              </w:rPr>
              <w:t>: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1</w:t>
            </w:r>
          </w:p>
          <w:p w:rsidR="00354A73" w:rsidRPr="00354A73" w:rsidRDefault="00354A73" w:rsidP="00354A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 </w:t>
            </w:r>
          </w:p>
          <w:p w:rsidR="00354A73" w:rsidRPr="00354A73" w:rsidRDefault="00354A73" w:rsidP="00354A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proofErr w:type="gramStart"/>
            <w:r w:rsidRPr="00354A73">
              <w:rPr>
                <w:rFonts w:ascii="Sylfaen" w:eastAsia="Times New Roman" w:hAnsi="Sylfaen" w:cs="Times New Roman"/>
                <w:b/>
                <w:bCs/>
                <w:color w:val="222222"/>
                <w:sz w:val="24"/>
                <w:szCs w:val="24"/>
              </w:rPr>
              <w:t>სამუშაოს</w:t>
            </w:r>
            <w:proofErr w:type="spellEnd"/>
            <w:proofErr w:type="gramEnd"/>
            <w:r w:rsidRPr="00354A73">
              <w:rPr>
                <w:rFonts w:ascii="Sylfaen" w:eastAsia="Times New Roman" w:hAnsi="Sylfae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b/>
                <w:bCs/>
                <w:color w:val="222222"/>
                <w:sz w:val="24"/>
                <w:szCs w:val="24"/>
              </w:rPr>
              <w:t>ადგილმდებარეობა</w:t>
            </w:r>
            <w:proofErr w:type="spellEnd"/>
            <w:r w:rsidRPr="00354A73">
              <w:rPr>
                <w:rFonts w:ascii="Sylfaen" w:eastAsia="Times New Roman" w:hAnsi="Sylfaen" w:cs="Times New Roman"/>
                <w:b/>
                <w:bCs/>
                <w:color w:val="222222"/>
                <w:sz w:val="24"/>
                <w:szCs w:val="24"/>
              </w:rPr>
              <w:t xml:space="preserve"> - 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დაბა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ურეკის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საჯარო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სკოლა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.</w:t>
            </w:r>
          </w:p>
        </w:tc>
      </w:tr>
    </w:tbl>
    <w:p w:rsidR="00354A73" w:rsidRDefault="00354A73" w:rsidP="00354A73">
      <w:pPr>
        <w:shd w:val="clear" w:color="auto" w:fill="FFFFFF"/>
        <w:spacing w:before="45" w:after="45" w:line="240" w:lineRule="auto"/>
        <w:jc w:val="both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შრომის</w:t>
      </w:r>
      <w:proofErr w:type="spellEnd"/>
      <w:proofErr w:type="gramEnd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ანაზღაურება</w:t>
      </w:r>
      <w:proofErr w:type="spellEnd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:     </w:t>
      </w:r>
      <w:proofErr w:type="spellStart"/>
      <w:r w:rsidRPr="00354A73">
        <w:rPr>
          <w:rFonts w:ascii="Sylfaen" w:eastAsia="Times New Roman" w:hAnsi="Sylfaen" w:cs="Times New Roman"/>
          <w:color w:val="666766"/>
          <w:sz w:val="24"/>
          <w:szCs w:val="24"/>
        </w:rPr>
        <w:t>სულ</w:t>
      </w:r>
      <w:proofErr w:type="spellEnd"/>
      <w:r w:rsidRPr="00354A73">
        <w:rPr>
          <w:rFonts w:ascii="Sylfaen" w:eastAsia="Times New Roman" w:hAnsi="Sylfaen" w:cs="Times New Roman"/>
          <w:color w:val="666766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666766"/>
          <w:sz w:val="24"/>
          <w:szCs w:val="24"/>
        </w:rPr>
        <w:t>პროექტის</w:t>
      </w:r>
      <w:proofErr w:type="spellEnd"/>
      <w:r w:rsidRPr="00354A73">
        <w:rPr>
          <w:rFonts w:ascii="Sylfaen" w:eastAsia="Times New Roman" w:hAnsi="Sylfaen" w:cs="Times New Roman"/>
          <w:color w:val="666766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666766"/>
          <w:sz w:val="24"/>
          <w:szCs w:val="24"/>
        </w:rPr>
        <w:t>მანძილზე</w:t>
      </w:r>
      <w:proofErr w:type="spellEnd"/>
      <w:r w:rsidRPr="00354A73">
        <w:rPr>
          <w:rFonts w:ascii="Sylfaen" w:eastAsia="Times New Roman" w:hAnsi="Sylfaen" w:cs="Times New Roman"/>
          <w:color w:val="666766"/>
          <w:sz w:val="24"/>
          <w:szCs w:val="24"/>
        </w:rPr>
        <w:t xml:space="preserve">  2500 </w:t>
      </w:r>
      <w:proofErr w:type="spellStart"/>
      <w:r w:rsidRPr="00354A73">
        <w:rPr>
          <w:rFonts w:ascii="Sylfaen" w:eastAsia="Times New Roman" w:hAnsi="Sylfaen" w:cs="Times New Roman"/>
          <w:color w:val="666766"/>
          <w:sz w:val="24"/>
          <w:szCs w:val="24"/>
        </w:rPr>
        <w:t>ლარი</w:t>
      </w:r>
      <w:proofErr w:type="spellEnd"/>
    </w:p>
    <w:p w:rsidR="00354A73" w:rsidRPr="00354A73" w:rsidRDefault="00354A73" w:rsidP="00354A73">
      <w:pPr>
        <w:shd w:val="clear" w:color="auto" w:fill="FFFFFF"/>
        <w:spacing w:before="45" w:after="45" w:line="240" w:lineRule="auto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b/>
          <w:color w:val="666766"/>
          <w:sz w:val="24"/>
          <w:szCs w:val="24"/>
        </w:rPr>
        <w:t>   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666766"/>
          <w:sz w:val="24"/>
          <w:szCs w:val="24"/>
        </w:rPr>
        <w:t>სამუშაოს</w:t>
      </w:r>
      <w:proofErr w:type="spellEnd"/>
      <w:r w:rsidRPr="00354A73">
        <w:rPr>
          <w:rFonts w:ascii="Sylfaen" w:eastAsia="Times New Roman" w:hAnsi="Sylfaen" w:cs="Times New Roman"/>
          <w:b/>
          <w:bCs/>
          <w:color w:val="666766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666766"/>
          <w:sz w:val="24"/>
          <w:szCs w:val="24"/>
        </w:rPr>
        <w:t>ხანგრძლივობა</w:t>
      </w:r>
      <w:proofErr w:type="spellEnd"/>
      <w:r w:rsidRPr="00354A73">
        <w:rPr>
          <w:rFonts w:ascii="Sylfaen" w:eastAsia="Times New Roman" w:hAnsi="Sylfaen" w:cs="Times New Roman"/>
          <w:b/>
          <w:bCs/>
          <w:color w:val="666766"/>
          <w:sz w:val="24"/>
          <w:szCs w:val="24"/>
        </w:rPr>
        <w:t xml:space="preserve">  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666766"/>
          <w:sz w:val="24"/>
          <w:szCs w:val="24"/>
        </w:rPr>
        <w:t>არა</w:t>
      </w:r>
      <w:proofErr w:type="spellEnd"/>
      <w:r w:rsidRPr="00354A73">
        <w:rPr>
          <w:rFonts w:ascii="Sylfaen" w:eastAsia="Times New Roman" w:hAnsi="Sylfaen" w:cs="Times New Roman"/>
          <w:b/>
          <w:bCs/>
          <w:color w:val="666766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666766"/>
          <w:sz w:val="24"/>
          <w:szCs w:val="24"/>
        </w:rPr>
        <w:t>უმეტეს</w:t>
      </w:r>
      <w:proofErr w:type="spellEnd"/>
      <w:r w:rsidRPr="00354A73">
        <w:rPr>
          <w:rFonts w:ascii="Sylfaen" w:eastAsia="Times New Roman" w:hAnsi="Sylfaen" w:cs="Times New Roman"/>
          <w:b/>
          <w:bCs/>
          <w:color w:val="666766"/>
          <w:sz w:val="24"/>
          <w:szCs w:val="24"/>
        </w:rPr>
        <w:t xml:space="preserve"> 3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666766"/>
          <w:sz w:val="24"/>
          <w:szCs w:val="24"/>
        </w:rPr>
        <w:t>თვე</w:t>
      </w:r>
      <w:proofErr w:type="spellEnd"/>
      <w:r w:rsidRPr="00354A73">
        <w:rPr>
          <w:rFonts w:ascii="Sylfaen" w:eastAsia="Times New Roman" w:hAnsi="Sylfaen" w:cs="Times New Roman"/>
          <w:color w:val="666766"/>
          <w:sz w:val="24"/>
          <w:szCs w:val="24"/>
        </w:rPr>
        <w:t> -</w:t>
      </w:r>
      <w:r w:rsidRPr="00354A73">
        <w:rPr>
          <w:rFonts w:ascii="Sylfaen" w:eastAsia="Times New Roman" w:hAnsi="Sylfaen" w:cs="Times New Roman"/>
          <w:color w:val="222222"/>
          <w:sz w:val="24"/>
          <w:szCs w:val="24"/>
          <w:lang w:val="ru-RU"/>
        </w:rPr>
        <w:t>ა(ა)იპ - პროფესიული უნარების სააგენტოს პროგრამების</w:t>
      </w:r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222222"/>
          <w:sz w:val="24"/>
          <w:szCs w:val="24"/>
          <w:lang w:val="ru-RU"/>
        </w:rPr>
        <w:t>„სტუდენტური და პრესტუდენტური სერვისების განვითარების ხელშეწყობის“ ქვეპროგრამის</w:t>
      </w:r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222222"/>
          <w:sz w:val="24"/>
          <w:szCs w:val="24"/>
          <w:lang w:val="ru-RU"/>
        </w:rPr>
        <w:t>საჯარო სკოლებში პროფესიული განათლების განვითარების  ხელშეწყობის </w:t>
      </w:r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222222"/>
          <w:sz w:val="24"/>
          <w:szCs w:val="24"/>
          <w:lang w:val="ru-RU"/>
        </w:rPr>
        <w:t>კომპონენტის</w:t>
      </w:r>
      <w:r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r w:rsidRPr="00354A73">
        <w:rPr>
          <w:rFonts w:ascii="Sylfaen" w:eastAsia="Times New Roman" w:hAnsi="Sylfaen" w:cs="Times New Roman"/>
          <w:color w:val="222222"/>
          <w:sz w:val="24"/>
          <w:szCs w:val="24"/>
          <w:lang w:val="ru-RU"/>
        </w:rPr>
        <w:t>ფარგლებში</w:t>
      </w:r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after="0" w:line="240" w:lineRule="auto"/>
        <w:ind w:left="4956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        </w:t>
      </w:r>
    </w:p>
    <w:p w:rsidR="00354A73" w:rsidRPr="00354A73" w:rsidRDefault="00354A73" w:rsidP="00354A73">
      <w:pPr>
        <w:shd w:val="clear" w:color="auto" w:fill="FFFFFF"/>
        <w:spacing w:before="45" w:after="45" w:line="240" w:lineRule="auto"/>
        <w:jc w:val="both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განცხადების</w:t>
      </w:r>
      <w:proofErr w:type="spellEnd"/>
      <w:proofErr w:type="gramEnd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 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მიღების</w:t>
      </w:r>
      <w:proofErr w:type="spellEnd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 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ბოლო</w:t>
      </w:r>
      <w:proofErr w:type="spellEnd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  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ვადა</w:t>
      </w:r>
      <w:proofErr w:type="spellEnd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:</w:t>
      </w:r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   </w:t>
      </w:r>
      <w:r w:rsidRPr="00354A73">
        <w:rPr>
          <w:rFonts w:ascii="Sylfaen" w:eastAsia="Times New Roman" w:hAnsi="Sylfaen" w:cs="Times New Roman"/>
          <w:color w:val="FF0000"/>
          <w:sz w:val="24"/>
          <w:szCs w:val="24"/>
        </w:rPr>
        <w:t>7.03.2023</w:t>
      </w:r>
    </w:p>
    <w:p w:rsidR="00354A73" w:rsidRPr="00354A73" w:rsidRDefault="00354A73" w:rsidP="00354A73">
      <w:pPr>
        <w:shd w:val="clear" w:color="auto" w:fill="FFFFFF"/>
        <w:spacing w:before="45" w:after="45" w:line="240" w:lineRule="auto"/>
        <w:jc w:val="both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>
        <w:rPr>
          <w:rFonts w:ascii="Sylfaen" w:eastAsia="Times New Roman" w:hAnsi="Sylfaen" w:cs="Times New Roman"/>
          <w:color w:val="222222"/>
          <w:sz w:val="24"/>
          <w:szCs w:val="24"/>
        </w:rPr>
        <w:t>დოკუმენტაციის</w:t>
      </w:r>
      <w:proofErr w:type="spellEnd"/>
      <w:proofErr w:type="gramEnd"/>
      <w:r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222222"/>
          <w:sz w:val="24"/>
          <w:szCs w:val="24"/>
        </w:rPr>
        <w:t>გადარჩევა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: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არა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უგვიანეს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FF0000"/>
          <w:sz w:val="24"/>
          <w:szCs w:val="24"/>
        </w:rPr>
        <w:t>10.03.2023</w:t>
      </w:r>
    </w:p>
    <w:p w:rsidR="00354A73" w:rsidRPr="00354A73" w:rsidRDefault="00354A73" w:rsidP="00354A73">
      <w:pPr>
        <w:shd w:val="clear" w:color="auto" w:fill="FFFFFF"/>
        <w:spacing w:before="45" w:after="45" w:line="240" w:lineRule="auto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</w:p>
    <w:p w:rsidR="00354A73" w:rsidRPr="00354A73" w:rsidRDefault="00354A73" w:rsidP="00354A73">
      <w:pPr>
        <w:shd w:val="clear" w:color="auto" w:fill="FFFFFF"/>
        <w:spacing w:before="45" w:after="45" w:line="240" w:lineRule="auto"/>
        <w:jc w:val="both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საკონტაქტო</w:t>
      </w:r>
      <w:proofErr w:type="spellEnd"/>
      <w:proofErr w:type="gramEnd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ტელეფონი</w:t>
      </w:r>
      <w:proofErr w:type="spellEnd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:</w:t>
      </w:r>
    </w:p>
    <w:p w:rsidR="00354A73" w:rsidRPr="00354A73" w:rsidRDefault="00354A73" w:rsidP="00354A73">
      <w:pPr>
        <w:shd w:val="clear" w:color="auto" w:fill="FFFFFF"/>
        <w:spacing w:before="45" w:after="45" w:line="240" w:lineRule="auto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577 16 22 87 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საკონტაქტო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პირი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:</w:t>
      </w:r>
      <w:proofErr w:type="gram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ნანა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ფაჩუაშვილი</w:t>
      </w:r>
      <w:proofErr w:type="spellEnd"/>
    </w:p>
    <w:p w:rsidR="00354A73" w:rsidRPr="00354A73" w:rsidRDefault="00354A73" w:rsidP="00354A73">
      <w:pPr>
        <w:shd w:val="clear" w:color="auto" w:fill="FFFFFF"/>
        <w:spacing w:before="45" w:after="45" w:line="240" w:lineRule="auto"/>
        <w:jc w:val="both"/>
        <w:rPr>
          <w:rFonts w:ascii="Calibri" w:eastAsia="Times New Roman" w:hAnsi="Calibri" w:cs="Times New Roman"/>
          <w:color w:val="222222"/>
        </w:rPr>
      </w:pP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ელ.ფოსტა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hyperlink r:id="rId5" w:tgtFrame="_blank" w:history="1">
        <w:r w:rsidRPr="00354A73">
          <w:rPr>
            <w:rFonts w:ascii="Sylfaen" w:eastAsia="Times New Roman" w:hAnsi="Sylfaen" w:cs="Times New Roman"/>
            <w:color w:val="1155CC"/>
            <w:sz w:val="24"/>
            <w:szCs w:val="24"/>
            <w:u w:val="single"/>
          </w:rPr>
          <w:t>info@horizonti.ge</w:t>
        </w:r>
      </w:hyperlink>
    </w:p>
    <w:p w:rsidR="00354A73" w:rsidRPr="00354A73" w:rsidRDefault="00354A73" w:rsidP="00354A73">
      <w:pPr>
        <w:shd w:val="clear" w:color="auto" w:fill="FFFFFF"/>
        <w:spacing w:before="45" w:after="45" w:line="240" w:lineRule="auto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</w:p>
    <w:p w:rsidR="00354A73" w:rsidRPr="00354A73" w:rsidRDefault="00354A73" w:rsidP="00354A73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  </w:t>
      </w:r>
      <w:proofErr w:type="spellStart"/>
      <w:proofErr w:type="gramStart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კოორდინატორის</w:t>
      </w:r>
      <w:proofErr w:type="spellEnd"/>
      <w:proofErr w:type="gramEnd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ფუნქცია-მოვალეობებია</w:t>
      </w:r>
      <w:proofErr w:type="spellEnd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:</w:t>
      </w:r>
    </w:p>
    <w:p w:rsidR="00354A73" w:rsidRPr="00354A73" w:rsidRDefault="00354A73" w:rsidP="00354A73">
      <w:pPr>
        <w:shd w:val="clear" w:color="auto" w:fill="FFFFFF"/>
        <w:spacing w:after="160" w:line="235" w:lineRule="atLeast"/>
        <w:ind w:left="72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Wingdings" w:eastAsia="Times New Roman" w:hAnsi="Wingdings" w:cs="Times New Roman"/>
          <w:color w:val="222222"/>
          <w:sz w:val="24"/>
          <w:szCs w:val="24"/>
        </w:rPr>
        <w:t></w:t>
      </w:r>
      <w:proofErr w:type="gramStart"/>
      <w:r w:rsidRPr="00354A7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საჯარო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სკოლაში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განათლების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პროგრამების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განვითარებისთვის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საჭირო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პროცესების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კოორდინაცია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აღნიშნული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მიზნით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,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დაინტერესებულ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მხარეებთან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ინტენსიური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კომუნიკაცია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after="160" w:line="235" w:lineRule="atLeast"/>
        <w:ind w:left="72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Wingdings" w:eastAsia="Times New Roman" w:hAnsi="Wingdings" w:cs="Times New Roman"/>
          <w:color w:val="222222"/>
          <w:sz w:val="24"/>
          <w:szCs w:val="24"/>
        </w:rPr>
        <w:t></w:t>
      </w:r>
      <w:proofErr w:type="gramStart"/>
      <w:r w:rsidRPr="00354A7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საგანმანათლებლო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პროგრამების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/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მომზადების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/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გადამზადების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პროგრამების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განხორციელების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უფლების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მოპოვების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მიზნით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უნარების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სააგენტოს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მიერ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შემუშავებული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მოკლევადიანი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გრძელვადიანი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სამოქმედო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გეგმით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გათვალისწინებულ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აქტივობებში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ჩართულობა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აღნიშნული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მიზნით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,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სკოლასა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საგანმანათლებლო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დაწესებულებას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შორის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კოლაბორაციისა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შესაბამისი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პროცესების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კოორდინაცია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after="160" w:line="235" w:lineRule="atLeast"/>
        <w:ind w:left="36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 </w:t>
      </w:r>
    </w:p>
    <w:p w:rsidR="00354A73" w:rsidRPr="00354A73" w:rsidRDefault="00354A73" w:rsidP="00354A73">
      <w:pPr>
        <w:shd w:val="clear" w:color="auto" w:fill="FFFFFF"/>
        <w:spacing w:after="160" w:line="235" w:lineRule="atLeast"/>
        <w:ind w:left="72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Wingdings" w:eastAsia="Times New Roman" w:hAnsi="Wingdings" w:cs="Times New Roman"/>
          <w:color w:val="222222"/>
          <w:sz w:val="24"/>
          <w:szCs w:val="24"/>
        </w:rPr>
        <w:t></w:t>
      </w:r>
      <w:proofErr w:type="gramStart"/>
      <w:r w:rsidRPr="00354A7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სასერტიფიკატო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კურსების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დაგეგმვისა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განხორციელების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პროცესების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კოორდინაცია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after="160" w:line="235" w:lineRule="atLeast"/>
        <w:ind w:left="72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Wingdings" w:eastAsia="Times New Roman" w:hAnsi="Wingdings" w:cs="Times New Roman"/>
          <w:color w:val="222222"/>
          <w:sz w:val="24"/>
          <w:szCs w:val="24"/>
        </w:rPr>
        <w:lastRenderedPageBreak/>
        <w:t></w:t>
      </w:r>
      <w:proofErr w:type="gramStart"/>
      <w:r w:rsidRPr="00354A7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სასერტიფიკატო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კურსების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ადმინისტრირების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პროცესში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ჩართული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თანამშრომლების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კოორდინაცია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მათი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სამუშაოს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შესრულების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მონიტორინგი</w:t>
      </w:r>
      <w:proofErr w:type="spellEnd"/>
    </w:p>
    <w:p w:rsidR="00354A73" w:rsidRPr="00354A73" w:rsidRDefault="00354A73" w:rsidP="00354A73">
      <w:pPr>
        <w:shd w:val="clear" w:color="auto" w:fill="FFFFFF"/>
        <w:spacing w:after="160" w:line="235" w:lineRule="atLeast"/>
        <w:ind w:left="72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Wingdings" w:eastAsia="Times New Roman" w:hAnsi="Wingdings" w:cs="Times New Roman"/>
          <w:color w:val="222222"/>
          <w:sz w:val="24"/>
          <w:szCs w:val="24"/>
        </w:rPr>
        <w:t></w:t>
      </w:r>
      <w:proofErr w:type="gramStart"/>
      <w:r w:rsidRPr="00354A7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სასერტიფიკატო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კურსების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ეფექტურად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განხორციელების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მიზნით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სკოლისა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საგანმანათლებლო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დაწესებულების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მენეჯმენტთან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ინტენსიური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კოორდინაცია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after="160" w:line="235" w:lineRule="atLeast"/>
        <w:ind w:left="144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Wingdings" w:eastAsia="Times New Roman" w:hAnsi="Wingdings" w:cs="Times New Roman"/>
          <w:color w:val="222222"/>
          <w:sz w:val="24"/>
          <w:szCs w:val="24"/>
        </w:rPr>
        <w:t></w:t>
      </w:r>
      <w:proofErr w:type="gramStart"/>
      <w:r w:rsidRPr="00354A7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საგანმანათლებლო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დაწესებულების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ხელმძღვანელთან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შეთანხმების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გზით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საჯარო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სკოლაში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განათლების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კომპონენტის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განვითარებასთან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დაკავშირებული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ღონისძიებების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,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მათ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შორის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საჯარო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სკოლის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ინსტიტუციური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განვითარების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შესაძლებლობების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კოორდინაცია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after="160" w:line="235" w:lineRule="atLeast"/>
        <w:ind w:left="72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Wingdings" w:eastAsia="Times New Roman" w:hAnsi="Wingdings" w:cs="Times New Roman"/>
          <w:color w:val="222222"/>
          <w:sz w:val="24"/>
          <w:szCs w:val="24"/>
        </w:rPr>
        <w:t></w:t>
      </w:r>
      <w:proofErr w:type="gramStart"/>
      <w:r w:rsidRPr="00354A7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სკოლაში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მომზადებისა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გადამზადების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პროგრამების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დანერგვის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მიზნით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საჭირო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აქტივობებში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ჩართულობა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პროგრამების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მომზადების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პროცესის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კოორდინაცია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after="160" w:line="235" w:lineRule="atLeast"/>
        <w:ind w:left="72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Wingdings" w:eastAsia="Times New Roman" w:hAnsi="Wingdings" w:cs="Times New Roman"/>
          <w:color w:val="222222"/>
          <w:sz w:val="24"/>
          <w:szCs w:val="24"/>
        </w:rPr>
        <w:t></w:t>
      </w:r>
      <w:proofErr w:type="gramStart"/>
      <w:r w:rsidRPr="00354A7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სკოლაში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განათლების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განვითარების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მიზნით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სააგენტოს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მიერ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დაგეგმილი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შესაძლებლობების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გაძლიერებაზე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ორიენტირებული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აქტივობების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კოორდინაცია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აღნიშნულ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აქტივობებში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მონაწილეობა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after="160" w:line="235" w:lineRule="atLeast"/>
        <w:ind w:left="72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Wingdings" w:eastAsia="Times New Roman" w:hAnsi="Wingdings" w:cs="Times New Roman"/>
          <w:color w:val="222222"/>
          <w:sz w:val="24"/>
          <w:szCs w:val="24"/>
        </w:rPr>
        <w:t></w:t>
      </w:r>
      <w:proofErr w:type="gramStart"/>
      <w:r w:rsidRPr="00354A7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სკოლაში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განათლების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განვითარების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მიზნით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კერძო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სექტორთან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,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არასამთავრობო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სექტორთან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,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სამოქალაქო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საზოგადოებასთან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,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ბენეფიციარებთან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სხვა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დაინტერესებულ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მხარეებთან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კომუნიკაცია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სააგენტოსთან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შეთანხმებითა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საგანმანათლებლო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დაწესებულების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ხელმძღვანელთან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კომუნიკაციის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გზით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after="160" w:line="235" w:lineRule="atLeast"/>
        <w:ind w:left="72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Wingdings" w:eastAsia="Times New Roman" w:hAnsi="Wingdings" w:cs="Times New Roman"/>
          <w:color w:val="222222"/>
          <w:sz w:val="24"/>
          <w:szCs w:val="24"/>
        </w:rPr>
        <w:t></w:t>
      </w:r>
      <w:proofErr w:type="gramStart"/>
      <w:r w:rsidRPr="00354A7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დაინტერესებულ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მხარეებთან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კომუნიკაციის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გზით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რეგიონის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/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მუნიციპალიტეტის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შრომის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 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ბაზრის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საჭიროებების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შეფასება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სააგენტოს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მიერ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გაცემული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რეკომენდაციების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შესაბამისად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,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სკოლაში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განათლების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შემდგომ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განვითარებასთან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დაკავშირებული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აქტივობების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დასაგეგმად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ინტენსიური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კომუნიკაციის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წარმოება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საჯარო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სკოლის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მენეჯმენტთან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სკოლაში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განათლების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განვითარების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ხელშეწყობის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მიზნით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Times New Roman"/>
          <w:color w:val="222222"/>
        </w:rPr>
      </w:pPr>
      <w:r w:rsidRPr="00354A73">
        <w:rPr>
          <w:rFonts w:ascii="Wingdings" w:eastAsia="Times New Roman" w:hAnsi="Wingdings" w:cs="Times New Roman"/>
          <w:color w:val="222222"/>
          <w:sz w:val="24"/>
          <w:szCs w:val="24"/>
        </w:rPr>
        <w:t></w:t>
      </w:r>
      <w:proofErr w:type="gramStart"/>
      <w:r w:rsidRPr="00354A73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ინტენსიური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კომუნიკაციის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წარმოება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უნარების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    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სააგენტოსთან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სკოლაში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განათლების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განვითარების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ხელშეწყობის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მიზნით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before="45" w:after="45" w:line="240" w:lineRule="auto"/>
        <w:ind w:left="72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Wingdings" w:eastAsia="Times New Roman" w:hAnsi="Wingdings" w:cs="Times New Roman"/>
          <w:color w:val="333333"/>
          <w:sz w:val="24"/>
          <w:szCs w:val="24"/>
        </w:rPr>
        <w:t></w:t>
      </w:r>
      <w:proofErr w:type="gramStart"/>
      <w:r w:rsidRPr="00354A73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სკოლაში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პროფესიული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განათლების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განვითარებაზე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ორიენტირებული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აქტივობების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დაგეგმვა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განხორციელებაში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მონაწილეობა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საზოგადოებაში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ცნობიერების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ამაღლების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მიზნით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 PR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საინფორმაციო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აქტივობების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დაგეგმვა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before="45" w:after="45" w:line="240" w:lineRule="auto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45" w:rightFromText="45" w:vertAnchor="text"/>
        <w:tblW w:w="4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</w:tblGrid>
      <w:tr w:rsidR="00354A73" w:rsidRPr="00354A73" w:rsidTr="00354A73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354A73" w:rsidRPr="00354A73" w:rsidRDefault="00354A73" w:rsidP="00354A73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73">
              <w:rPr>
                <w:rFonts w:ascii="Sylfaen" w:eastAsia="Times New Roman" w:hAnsi="Sylfaen" w:cs="Times New Roman"/>
                <w:color w:val="434343"/>
                <w:sz w:val="24"/>
                <w:szCs w:val="24"/>
              </w:rPr>
              <w:t> </w:t>
            </w:r>
          </w:p>
        </w:tc>
      </w:tr>
    </w:tbl>
    <w:p w:rsidR="00354A73" w:rsidRPr="00354A73" w:rsidRDefault="00354A73" w:rsidP="00354A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proofErr w:type="spellStart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საკვალიფიკაციო</w:t>
      </w:r>
      <w:proofErr w:type="spellEnd"/>
      <w:proofErr w:type="gramStart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 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მოთხოვნები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:</w:t>
      </w:r>
    </w:p>
    <w:p w:rsidR="00354A73" w:rsidRPr="00354A73" w:rsidRDefault="00354A73" w:rsidP="00354A7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 </w:t>
      </w:r>
    </w:p>
    <w:p w:rsidR="00354A73" w:rsidRPr="00354A73" w:rsidRDefault="00354A73" w:rsidP="00354A7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განათლება</w:t>
      </w:r>
      <w:proofErr w:type="spellEnd"/>
      <w:proofErr w:type="gramEnd"/>
      <w:r w:rsidRPr="00354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354A73" w:rsidRPr="00354A73" w:rsidRDefault="00354A73" w:rsidP="00354A7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</w:rPr>
      </w:pPr>
      <w:proofErr w:type="gram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lastRenderedPageBreak/>
        <w:t>მინიმუმ</w:t>
      </w:r>
      <w:proofErr w:type="gramEnd"/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ბაკალავრის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ხარისხი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სოციალურ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მეცნიერებების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განათლების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მეცნიერებების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ბიზნესის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ადმინისტრირების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ან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მომიჯნავე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მიმართულებით.</w:t>
      </w:r>
    </w:p>
    <w:p w:rsidR="00354A73" w:rsidRPr="00354A73" w:rsidRDefault="00354A73" w:rsidP="00354A7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სასურველია</w:t>
      </w:r>
      <w:proofErr w:type="spellEnd"/>
      <w:proofErr w:type="gramEnd"/>
      <w:r w:rsidRPr="00354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354A73" w:rsidRPr="00354A73" w:rsidRDefault="00354A73" w:rsidP="00354A7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</w:rPr>
      </w:pP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მაგისტრის</w:t>
      </w:r>
      <w:proofErr w:type="gramEnd"/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ხარისხი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სოციალური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მეცნიერებების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განათლების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მეცნიერებების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ბიზნესის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ადმინისტრირების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ან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მომიჯნავე</w:t>
      </w: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მიმართულებით.</w:t>
      </w:r>
    </w:p>
    <w:p w:rsidR="00354A73" w:rsidRPr="00354A73" w:rsidRDefault="00354A73" w:rsidP="00354A7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</w:rPr>
      </w:pPr>
      <w:r w:rsidRPr="00354A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54A73" w:rsidRPr="00354A73" w:rsidRDefault="00354A73" w:rsidP="00354A7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 </w:t>
      </w:r>
    </w:p>
    <w:p w:rsidR="00354A73" w:rsidRPr="00354A73" w:rsidRDefault="00354A73" w:rsidP="00354A7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 </w:t>
      </w:r>
    </w:p>
    <w:p w:rsidR="00354A73" w:rsidRPr="00354A73" w:rsidRDefault="00354A73" w:rsidP="00354A7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 </w:t>
      </w:r>
    </w:p>
    <w:p w:rsidR="00354A73" w:rsidRPr="00354A73" w:rsidRDefault="00354A73" w:rsidP="00354A7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    </w:t>
      </w:r>
      <w:proofErr w:type="spellStart"/>
      <w:proofErr w:type="gramStart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სამუშაო</w:t>
      </w:r>
      <w:proofErr w:type="spellEnd"/>
      <w:proofErr w:type="gramEnd"/>
      <w:r w:rsidRPr="00354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გამოცდილება</w:t>
      </w:r>
      <w:proofErr w:type="spellEnd"/>
      <w:r w:rsidRPr="00354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192"/>
      </w:tblGrid>
      <w:tr w:rsidR="00354A73" w:rsidRPr="00354A73" w:rsidTr="00774E0D">
        <w:trPr>
          <w:trHeight w:val="271"/>
        </w:trPr>
        <w:tc>
          <w:tcPr>
            <w:tcW w:w="9918" w:type="dxa"/>
            <w:gridSpan w:val="2"/>
            <w:tcBorders>
              <w:top w:val="single" w:sz="18" w:space="0" w:color="76499D"/>
              <w:left w:val="single" w:sz="18" w:space="0" w:color="76499D"/>
              <w:bottom w:val="single" w:sz="18" w:space="0" w:color="76499D"/>
              <w:right w:val="single" w:sz="18" w:space="0" w:color="76499D"/>
            </w:tcBorders>
            <w:shd w:val="clear" w:color="auto" w:fill="76499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73" w:rsidRPr="00354A73" w:rsidRDefault="00354A73" w:rsidP="00774E0D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b/>
                <w:bCs/>
                <w:color w:val="FFFFFF"/>
                <w:sz w:val="24"/>
                <w:szCs w:val="24"/>
              </w:rPr>
              <w:t>საკვალიფიკაციო</w:t>
            </w:r>
            <w:proofErr w:type="spellEnd"/>
            <w:r w:rsidRPr="00354A73">
              <w:rPr>
                <w:rFonts w:ascii="Sylfaen" w:eastAsia="Times New Roman" w:hAnsi="Sylfae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b/>
                <w:bCs/>
                <w:color w:val="FFFFFF"/>
                <w:sz w:val="24"/>
                <w:szCs w:val="24"/>
              </w:rPr>
              <w:t>მოთხოვნები</w:t>
            </w:r>
            <w:proofErr w:type="spellEnd"/>
          </w:p>
        </w:tc>
      </w:tr>
      <w:tr w:rsidR="00354A73" w:rsidRPr="00354A73" w:rsidTr="00774E0D">
        <w:tc>
          <w:tcPr>
            <w:tcW w:w="4968" w:type="dxa"/>
            <w:tcBorders>
              <w:top w:val="nil"/>
              <w:left w:val="single" w:sz="18" w:space="0" w:color="76499D"/>
              <w:bottom w:val="single" w:sz="18" w:space="0" w:color="76499D"/>
              <w:right w:val="single" w:sz="18" w:space="0" w:color="76499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A73" w:rsidRPr="00354A73" w:rsidRDefault="00354A73" w:rsidP="00774E0D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აუცილებელი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18" w:space="0" w:color="76499D"/>
              <w:right w:val="single" w:sz="18" w:space="0" w:color="76499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A73" w:rsidRPr="00354A73" w:rsidRDefault="00354A73" w:rsidP="00774E0D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სასურველი</w:t>
            </w:r>
            <w:proofErr w:type="spellEnd"/>
          </w:p>
        </w:tc>
      </w:tr>
      <w:tr w:rsidR="00354A73" w:rsidRPr="00354A73" w:rsidTr="00774E0D">
        <w:trPr>
          <w:trHeight w:val="334"/>
        </w:trPr>
        <w:tc>
          <w:tcPr>
            <w:tcW w:w="9918" w:type="dxa"/>
            <w:gridSpan w:val="2"/>
            <w:tcBorders>
              <w:top w:val="nil"/>
              <w:left w:val="single" w:sz="18" w:space="0" w:color="76499D"/>
              <w:bottom w:val="single" w:sz="18" w:space="0" w:color="76499D"/>
              <w:right w:val="single" w:sz="18" w:space="0" w:color="76499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73" w:rsidRPr="00354A73" w:rsidRDefault="00354A73" w:rsidP="00774E0D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b/>
                <w:bCs/>
                <w:color w:val="222222"/>
                <w:sz w:val="24"/>
                <w:szCs w:val="24"/>
              </w:rPr>
              <w:t>განათლება</w:t>
            </w:r>
            <w:proofErr w:type="spellEnd"/>
          </w:p>
        </w:tc>
      </w:tr>
      <w:tr w:rsidR="00354A73" w:rsidRPr="00354A73" w:rsidTr="00774E0D">
        <w:trPr>
          <w:trHeight w:val="668"/>
        </w:trPr>
        <w:tc>
          <w:tcPr>
            <w:tcW w:w="4968" w:type="dxa"/>
            <w:tcBorders>
              <w:top w:val="nil"/>
              <w:left w:val="single" w:sz="18" w:space="0" w:color="76499D"/>
              <w:bottom w:val="single" w:sz="18" w:space="0" w:color="76499D"/>
              <w:right w:val="single" w:sz="18" w:space="0" w:color="76499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A73" w:rsidRPr="00354A73" w:rsidRDefault="00354A73" w:rsidP="00774E0D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ბაკალავრის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ხარისხი</w:t>
            </w:r>
            <w:proofErr w:type="spellEnd"/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 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სოციალურ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მეცნიერებების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განათლების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მეცნიერებების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ბიზნესის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ადმინისტრირების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ან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მომიჯნავე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მიმართულებით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18" w:space="0" w:color="76499D"/>
              <w:right w:val="single" w:sz="18" w:space="0" w:color="76499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A73" w:rsidRPr="00354A73" w:rsidRDefault="00354A73" w:rsidP="00774E0D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მაგისტრის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ხარისხი</w:t>
            </w:r>
            <w:proofErr w:type="spellEnd"/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 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სოციალური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მეცნიერებების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განათლების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მეცნიერებების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ბიზნესის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ადმინისტრირების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ან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მომიჯნავე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მიმართულებით</w:t>
            </w:r>
            <w:proofErr w:type="spellEnd"/>
          </w:p>
        </w:tc>
      </w:tr>
      <w:tr w:rsidR="00354A73" w:rsidRPr="00354A73" w:rsidTr="00774E0D">
        <w:trPr>
          <w:trHeight w:val="668"/>
        </w:trPr>
        <w:tc>
          <w:tcPr>
            <w:tcW w:w="9918" w:type="dxa"/>
            <w:gridSpan w:val="2"/>
            <w:tcBorders>
              <w:top w:val="nil"/>
              <w:left w:val="single" w:sz="18" w:space="0" w:color="76499D"/>
              <w:bottom w:val="single" w:sz="18" w:space="0" w:color="76499D"/>
              <w:right w:val="single" w:sz="18" w:space="0" w:color="76499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A73" w:rsidRPr="00354A73" w:rsidRDefault="00354A73" w:rsidP="00774E0D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b/>
                <w:bCs/>
                <w:color w:val="222222"/>
                <w:sz w:val="24"/>
                <w:szCs w:val="24"/>
              </w:rPr>
              <w:t>სამუშაო</w:t>
            </w:r>
            <w:proofErr w:type="spellEnd"/>
            <w:r w:rsidRPr="00354A73">
              <w:rPr>
                <w:rFonts w:ascii="Sylfaen" w:eastAsia="Times New Roman" w:hAnsi="Sylfae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b/>
                <w:bCs/>
                <w:color w:val="222222"/>
                <w:sz w:val="24"/>
                <w:szCs w:val="24"/>
              </w:rPr>
              <w:t>გამოცდილება</w:t>
            </w:r>
            <w:proofErr w:type="spellEnd"/>
          </w:p>
        </w:tc>
      </w:tr>
      <w:tr w:rsidR="00354A73" w:rsidRPr="00354A73" w:rsidTr="00774E0D">
        <w:trPr>
          <w:trHeight w:val="668"/>
        </w:trPr>
        <w:tc>
          <w:tcPr>
            <w:tcW w:w="4968" w:type="dxa"/>
            <w:tcBorders>
              <w:top w:val="nil"/>
              <w:left w:val="single" w:sz="18" w:space="0" w:color="76499D"/>
              <w:bottom w:val="single" w:sz="18" w:space="0" w:color="76499D"/>
              <w:right w:val="single" w:sz="18" w:space="0" w:color="76499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A73" w:rsidRPr="00354A73" w:rsidRDefault="00354A73" w:rsidP="00774E0D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კერძო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საჯარო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ან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არასამთავრობო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სექტორში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მენეჯერულ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პოზიციაზე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ან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/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პროექტების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მართვის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მიმართულებით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მუშაობის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არანაკლებ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3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წლიანი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სამუშაო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გამოცდილება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18" w:space="0" w:color="76499D"/>
              <w:right w:val="single" w:sz="18" w:space="0" w:color="76499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A73" w:rsidRPr="00354A73" w:rsidRDefault="00354A73" w:rsidP="00774E0D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ზოგად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პროფესიულ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ან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უმაღლეს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საგანმანათლებლო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დაწესებულების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ადმინისტრირების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მიმართულებით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მუშაობის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1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წლიანი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გამოცდილება</w:t>
            </w:r>
            <w:proofErr w:type="spellEnd"/>
          </w:p>
        </w:tc>
      </w:tr>
      <w:tr w:rsidR="00354A73" w:rsidRPr="00354A73" w:rsidTr="00774E0D">
        <w:trPr>
          <w:trHeight w:val="668"/>
        </w:trPr>
        <w:tc>
          <w:tcPr>
            <w:tcW w:w="4968" w:type="dxa"/>
            <w:tcBorders>
              <w:top w:val="nil"/>
              <w:left w:val="single" w:sz="18" w:space="0" w:color="76499D"/>
              <w:bottom w:val="single" w:sz="18" w:space="0" w:color="76499D"/>
              <w:right w:val="single" w:sz="18" w:space="0" w:color="76499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A73" w:rsidRPr="00354A73" w:rsidRDefault="00354A73" w:rsidP="00774E0D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ფორმალური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ან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/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არაფორმალური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განათლების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მიმართულებით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მუშაობის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არანაკლებ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1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წლიანი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სამუშაო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გამოცდილება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18" w:space="0" w:color="76499D"/>
              <w:right w:val="single" w:sz="18" w:space="0" w:color="76499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A73" w:rsidRPr="00354A73" w:rsidRDefault="00354A73" w:rsidP="00774E0D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პროფესიული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განათლების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მიმართულებით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მუშაობის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გამოცდილება</w:t>
            </w:r>
            <w:proofErr w:type="spellEnd"/>
          </w:p>
        </w:tc>
      </w:tr>
      <w:tr w:rsidR="00354A73" w:rsidRPr="00354A73" w:rsidTr="00774E0D">
        <w:trPr>
          <w:trHeight w:val="668"/>
        </w:trPr>
        <w:tc>
          <w:tcPr>
            <w:tcW w:w="4968" w:type="dxa"/>
            <w:tcBorders>
              <w:top w:val="nil"/>
              <w:left w:val="single" w:sz="18" w:space="0" w:color="76499D"/>
              <w:bottom w:val="single" w:sz="18" w:space="0" w:color="76499D"/>
              <w:right w:val="single" w:sz="18" w:space="0" w:color="76499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A73" w:rsidRPr="00354A73" w:rsidRDefault="00354A73" w:rsidP="00774E0D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სხვადასხვა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პარტნიორ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ორგანიზაციებთან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დაინტერესებულ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მხარეებთან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საზოგადოების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სხვადასხვა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ჯგუფთან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ან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/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თემთან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მუშაობის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არანაკლებ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3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წლიანი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სამუშაო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გამოცდილება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18" w:space="0" w:color="76499D"/>
              <w:right w:val="single" w:sz="18" w:space="0" w:color="76499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A73" w:rsidRPr="00354A73" w:rsidRDefault="00354A73" w:rsidP="00774E0D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კერძო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სექტორთან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ან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/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პროფესიულ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საგანმანათლებლო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დაწესებულებებთან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მუშაობის</w:t>
            </w:r>
            <w:proofErr w:type="spellEnd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გამოცდილება</w:t>
            </w:r>
            <w:proofErr w:type="spellEnd"/>
          </w:p>
        </w:tc>
      </w:tr>
      <w:tr w:rsidR="00354A73" w:rsidRPr="00354A73" w:rsidTr="00774E0D">
        <w:tc>
          <w:tcPr>
            <w:tcW w:w="9918" w:type="dxa"/>
            <w:gridSpan w:val="2"/>
            <w:tcBorders>
              <w:top w:val="nil"/>
              <w:left w:val="single" w:sz="18" w:space="0" w:color="76499D"/>
              <w:bottom w:val="single" w:sz="18" w:space="0" w:color="76499D"/>
              <w:right w:val="single" w:sz="18" w:space="0" w:color="76499D"/>
            </w:tcBorders>
            <w:shd w:val="clear" w:color="auto" w:fill="76499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73" w:rsidRPr="00354A73" w:rsidRDefault="00354A73" w:rsidP="00774E0D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b/>
                <w:bCs/>
                <w:color w:val="FFFFFF"/>
                <w:sz w:val="24"/>
                <w:szCs w:val="24"/>
              </w:rPr>
              <w:t>ცოდნა</w:t>
            </w:r>
            <w:proofErr w:type="spellEnd"/>
            <w:r w:rsidRPr="00354A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 </w:t>
            </w:r>
            <w:proofErr w:type="spellStart"/>
            <w:r w:rsidRPr="00354A73">
              <w:rPr>
                <w:rFonts w:ascii="Sylfaen" w:eastAsia="Times New Roman" w:hAnsi="Sylfaen" w:cs="Times New Roman"/>
                <w:b/>
                <w:bCs/>
                <w:color w:val="FFFFFF"/>
                <w:sz w:val="24"/>
                <w:szCs w:val="24"/>
              </w:rPr>
              <w:t>და</w:t>
            </w:r>
            <w:proofErr w:type="spellEnd"/>
            <w:r w:rsidRPr="00354A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 </w:t>
            </w:r>
            <w:proofErr w:type="spellStart"/>
            <w:r w:rsidRPr="00354A73">
              <w:rPr>
                <w:rFonts w:ascii="Sylfaen" w:eastAsia="Times New Roman" w:hAnsi="Sylfaen" w:cs="Times New Roman"/>
                <w:b/>
                <w:bCs/>
                <w:color w:val="FFFFFF"/>
                <w:sz w:val="24"/>
                <w:szCs w:val="24"/>
              </w:rPr>
              <w:t>უნარები</w:t>
            </w:r>
            <w:proofErr w:type="spellEnd"/>
          </w:p>
        </w:tc>
      </w:tr>
      <w:tr w:rsidR="00354A73" w:rsidRPr="00354A73" w:rsidTr="00774E0D">
        <w:trPr>
          <w:trHeight w:val="276"/>
        </w:trPr>
        <w:tc>
          <w:tcPr>
            <w:tcW w:w="9918" w:type="dxa"/>
            <w:gridSpan w:val="2"/>
            <w:tcBorders>
              <w:top w:val="nil"/>
              <w:left w:val="single" w:sz="18" w:space="0" w:color="76499D"/>
              <w:bottom w:val="single" w:sz="18" w:space="0" w:color="76499D"/>
              <w:right w:val="single" w:sz="18" w:space="0" w:color="76499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73" w:rsidRPr="00354A73" w:rsidRDefault="00354A73" w:rsidP="00774E0D">
            <w:pPr>
              <w:spacing w:after="160" w:line="235" w:lineRule="atLeast"/>
              <w:ind w:left="720"/>
              <w:rPr>
                <w:rFonts w:ascii="Calibri" w:eastAsia="Times New Roman" w:hAnsi="Calibri" w:cs="Times New Roman"/>
                <w:color w:val="222222"/>
              </w:rPr>
            </w:pP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  <w:p w:rsidR="00354A73" w:rsidRPr="00354A73" w:rsidRDefault="00354A73" w:rsidP="00774E0D">
            <w:pPr>
              <w:spacing w:after="160" w:line="235" w:lineRule="atLeast"/>
              <w:ind w:left="720"/>
              <w:rPr>
                <w:rFonts w:ascii="Calibri" w:eastAsia="Times New Roman" w:hAnsi="Calibri" w:cs="Times New Roman"/>
                <w:color w:val="222222"/>
              </w:rPr>
            </w:pPr>
            <w:r w:rsidRPr="00354A73">
              <w:rPr>
                <w:rFonts w:ascii="Wingdings" w:eastAsia="Times New Roman" w:hAnsi="Wingdings" w:cs="Times New Roman"/>
                <w:color w:val="222222"/>
                <w:sz w:val="24"/>
                <w:szCs w:val="24"/>
              </w:rPr>
              <w:t></w:t>
            </w:r>
            <w:proofErr w:type="gramStart"/>
            <w:r w:rsidRPr="00354A7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კომუნიკაცია</w:t>
            </w:r>
            <w:proofErr w:type="gramEnd"/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-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lastRenderedPageBreak/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უნარი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მიიღო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გააზიარო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იდეები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ინფორმაცია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ეფექტიანად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 </w:t>
            </w:r>
            <w:proofErr w:type="gram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კომუნიკაციის</w:t>
            </w:r>
            <w:proofErr w:type="gramEnd"/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უნარი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მოიცავს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წერითი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ვერბალური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ასევე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არავერბალური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კომუნიკაციის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უნარებს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აქტიურ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მოსმენასა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კონტექსტუალურ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კომუნიკაციას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 </w:t>
            </w:r>
            <w:proofErr w:type="gram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წერითი</w:t>
            </w:r>
            <w:proofErr w:type="gramEnd"/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ვერბალური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კომუნიკაციის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უნარები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ინფორმაციის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წერით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სიტყვიერად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გადაცემის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უნარია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 </w:t>
            </w:r>
            <w:proofErr w:type="gram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აქტიური</w:t>
            </w:r>
            <w:proofErr w:type="gramEnd"/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მოსმენა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გულისხმობს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მოსაუბრის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ნათქვამზე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ყურადღების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კონცენტრირებას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საუბრის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გაგებაზე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ფოკუსირებას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მოსაუბრის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სათანადოდ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გასაგებად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შესაბამისი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შეკითხვების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დასმას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არარელევანტურ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მომენტებში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აზრის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დაფიქსირებისგან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თავშეკავებას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მოსაუბრისთვის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მინიშნებას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რომ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გაინტერესებთ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მისი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საუბარი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(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თვალებით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კონტაქტი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ჯდომისას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მისკენ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გადახრა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თავის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დაქნევა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იმის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ნიშნად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რომ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გესმით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მისი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.).</w:t>
            </w:r>
          </w:p>
          <w:p w:rsidR="00354A73" w:rsidRPr="00354A73" w:rsidRDefault="00354A73" w:rsidP="00774E0D">
            <w:pPr>
              <w:spacing w:after="160" w:line="235" w:lineRule="atLeast"/>
              <w:ind w:left="720"/>
              <w:rPr>
                <w:rFonts w:ascii="Calibri" w:eastAsia="Times New Roman" w:hAnsi="Calibri" w:cs="Times New Roman"/>
                <w:color w:val="222222"/>
              </w:rPr>
            </w:pPr>
            <w:r w:rsidRPr="00354A73">
              <w:rPr>
                <w:rFonts w:ascii="Wingdings" w:eastAsia="Times New Roman" w:hAnsi="Wingdings" w:cs="Times New Roman"/>
                <w:color w:val="222222"/>
                <w:sz w:val="24"/>
                <w:szCs w:val="24"/>
              </w:rPr>
              <w:t></w:t>
            </w:r>
            <w:proofErr w:type="gramStart"/>
            <w:r w:rsidRPr="00354A7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კრიტიკული</w:t>
            </w:r>
            <w:proofErr w:type="gramEnd"/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აზროვნება</w:t>
            </w:r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—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კრიტიკული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აზროვნება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გონებაში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ინფორმაციის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შესვლასთან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ერთად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იწყება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ამ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ინფორმაციისადმი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პიროვნული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პოზიციის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გამომუშავებით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სრულდება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 </w:t>
            </w:r>
            <w:proofErr w:type="gram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ესაა</w:t>
            </w:r>
            <w:proofErr w:type="gramEnd"/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აზროვნების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ფორმა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რომელიც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საკითხის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სხვადასხვა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პრიზმაში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დანახვას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ალტერნატივათა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აწონვა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-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დაწონვასა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გაჩერებას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გულისხმობს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 </w:t>
            </w:r>
            <w:proofErr w:type="gram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ესაა</w:t>
            </w:r>
            <w:proofErr w:type="gramEnd"/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საკითხისადმი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არაერთჯერადი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არაერთგვაროვანი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მიდგომა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შეკითხვების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გზით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პრობლემის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არსში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ჩაძიება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ფიქრი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განსჯა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გამკლავების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საშუალებათა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შესახებ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რაც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პრობლემის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ოპტიმალური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გადაწყვეტილების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წინაპირობაა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</w:t>
            </w:r>
          </w:p>
          <w:p w:rsidR="00354A73" w:rsidRPr="00354A73" w:rsidRDefault="00354A73" w:rsidP="00774E0D">
            <w:pPr>
              <w:spacing w:after="160" w:line="235" w:lineRule="atLeast"/>
              <w:ind w:left="720"/>
              <w:rPr>
                <w:rFonts w:ascii="Calibri" w:eastAsia="Times New Roman" w:hAnsi="Calibri" w:cs="Times New Roman"/>
                <w:color w:val="222222"/>
              </w:rPr>
            </w:pPr>
            <w:r w:rsidRPr="00354A73">
              <w:rPr>
                <w:rFonts w:ascii="Wingdings" w:eastAsia="Times New Roman" w:hAnsi="Wingdings" w:cs="Times New Roman"/>
                <w:color w:val="222222"/>
                <w:sz w:val="24"/>
                <w:szCs w:val="24"/>
              </w:rPr>
              <w:t></w:t>
            </w:r>
            <w:proofErr w:type="gramStart"/>
            <w:r w:rsidRPr="00354A7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აქტიური</w:t>
            </w:r>
            <w:proofErr w:type="gramEnd"/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სწავლა</w:t>
            </w:r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—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ახალი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ინფორმაციის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მოძიებისა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ანალიზის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უნარი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იმისათვის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რომ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მიმდინარე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პოტენციური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პრობლემები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მეტად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ეფექტიანად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თანამედროვე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რელევანტურ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ცოდნაზე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დაყრდნობით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გადაიჭრას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</w:t>
            </w:r>
          </w:p>
          <w:p w:rsidR="00354A73" w:rsidRPr="00354A73" w:rsidRDefault="00354A73" w:rsidP="00774E0D">
            <w:pPr>
              <w:spacing w:after="160" w:line="235" w:lineRule="atLeast"/>
              <w:ind w:left="720"/>
              <w:rPr>
                <w:rFonts w:ascii="Calibri" w:eastAsia="Times New Roman" w:hAnsi="Calibri" w:cs="Times New Roman"/>
                <w:color w:val="222222"/>
              </w:rPr>
            </w:pPr>
            <w:r w:rsidRPr="00354A73">
              <w:rPr>
                <w:rFonts w:ascii="Wingdings" w:eastAsia="Times New Roman" w:hAnsi="Wingdings" w:cs="Times New Roman"/>
                <w:color w:val="222222"/>
                <w:sz w:val="24"/>
                <w:szCs w:val="24"/>
              </w:rPr>
              <w:t></w:t>
            </w:r>
            <w:proofErr w:type="gramStart"/>
            <w:r w:rsidRPr="00354A7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კომპლექსური</w:t>
            </w:r>
            <w:proofErr w:type="gramEnd"/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პრობლემის</w:t>
            </w:r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გადაჭრა</w:t>
            </w:r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—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კომპლექსური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პრობლემის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იდენტიფიცირება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გადასაჭრელად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საჭირო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ინფორმაციის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მოძიება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ანალიზი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იმისათვის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რომ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პრობლემასთან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გასამკლავებლად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ეფექტიანი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მექანიზმი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შემუშავდეს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</w:t>
            </w:r>
          </w:p>
          <w:p w:rsidR="00354A73" w:rsidRPr="00354A73" w:rsidRDefault="00354A73" w:rsidP="00774E0D">
            <w:pPr>
              <w:spacing w:after="160" w:line="235" w:lineRule="atLeast"/>
              <w:ind w:left="720"/>
              <w:rPr>
                <w:rFonts w:ascii="Calibri" w:eastAsia="Times New Roman" w:hAnsi="Calibri" w:cs="Times New Roman"/>
                <w:color w:val="222222"/>
              </w:rPr>
            </w:pPr>
            <w:r w:rsidRPr="00354A73">
              <w:rPr>
                <w:rFonts w:ascii="Wingdings" w:eastAsia="Times New Roman" w:hAnsi="Wingdings" w:cs="Times New Roman"/>
                <w:color w:val="222222"/>
                <w:sz w:val="24"/>
                <w:szCs w:val="24"/>
              </w:rPr>
              <w:t></w:t>
            </w:r>
            <w:proofErr w:type="gramStart"/>
            <w:r w:rsidRPr="00354A7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კოორდინაცია</w:t>
            </w:r>
            <w:proofErr w:type="gramEnd"/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—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განსხვავებული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ელემენტების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ორგანიზება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კომპლექსურ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აქტივობად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იმისათვის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რომ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მათ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ჰარმონიულად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ურთიერთშესაბამისად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ეფექტიანად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იმუშაონ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</w:t>
            </w:r>
          </w:p>
          <w:p w:rsidR="00354A73" w:rsidRPr="00354A73" w:rsidRDefault="00354A73" w:rsidP="00774E0D">
            <w:pPr>
              <w:spacing w:after="160" w:line="235" w:lineRule="atLeast"/>
              <w:ind w:left="720"/>
              <w:rPr>
                <w:rFonts w:ascii="Calibri" w:eastAsia="Times New Roman" w:hAnsi="Calibri" w:cs="Times New Roman"/>
                <w:color w:val="222222"/>
              </w:rPr>
            </w:pPr>
            <w:r w:rsidRPr="00354A73">
              <w:rPr>
                <w:rFonts w:ascii="Wingdings" w:eastAsia="Times New Roman" w:hAnsi="Wingdings" w:cs="Times New Roman"/>
                <w:color w:val="222222"/>
                <w:sz w:val="24"/>
                <w:szCs w:val="24"/>
              </w:rPr>
              <w:t></w:t>
            </w:r>
            <w:proofErr w:type="gramStart"/>
            <w:r w:rsidRPr="00354A7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მსჯელობა</w:t>
            </w:r>
            <w:proofErr w:type="gramEnd"/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გადაწყვეტილების</w:t>
            </w:r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მიღება</w:t>
            </w:r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—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პოტენციური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აქტივობების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ძლიერი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სუსტი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მხარეების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იდენტიფიცირება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ყველაზე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შესაბამისის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შერჩევის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მიზნით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 </w:t>
            </w:r>
          </w:p>
          <w:p w:rsidR="00354A73" w:rsidRPr="00354A73" w:rsidRDefault="00354A73" w:rsidP="00774E0D">
            <w:pPr>
              <w:spacing w:after="160" w:line="235" w:lineRule="atLeast"/>
              <w:ind w:left="720"/>
              <w:rPr>
                <w:rFonts w:ascii="Calibri" w:eastAsia="Times New Roman" w:hAnsi="Calibri" w:cs="Times New Roman"/>
                <w:color w:val="222222"/>
              </w:rPr>
            </w:pPr>
            <w:r w:rsidRPr="00354A73">
              <w:rPr>
                <w:rFonts w:ascii="Wingdings" w:eastAsia="Times New Roman" w:hAnsi="Wingdings" w:cs="Times New Roman"/>
                <w:color w:val="222222"/>
                <w:sz w:val="24"/>
                <w:szCs w:val="24"/>
              </w:rPr>
              <w:t></w:t>
            </w:r>
            <w:proofErr w:type="gramStart"/>
            <w:r w:rsidRPr="00354A7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მონიტორინგი</w:t>
            </w:r>
            <w:proofErr w:type="gramEnd"/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—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საკუთარი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ან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სხვების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შესრულების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პროგრესის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შეფასება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მონიტორინგი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შესრულებული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სამუშაოს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გაუმჯობესების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კორექტირების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გეგმის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შემუშავების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მიზნით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 </w:t>
            </w:r>
          </w:p>
          <w:p w:rsidR="00354A73" w:rsidRPr="00354A73" w:rsidRDefault="00354A73" w:rsidP="00774E0D">
            <w:pPr>
              <w:spacing w:after="160" w:line="235" w:lineRule="atLeast"/>
              <w:ind w:left="720"/>
              <w:rPr>
                <w:rFonts w:ascii="Calibri" w:eastAsia="Times New Roman" w:hAnsi="Calibri" w:cs="Times New Roman"/>
                <w:color w:val="222222"/>
              </w:rPr>
            </w:pPr>
            <w:r w:rsidRPr="00354A73">
              <w:rPr>
                <w:rFonts w:ascii="Wingdings" w:eastAsia="Times New Roman" w:hAnsi="Wingdings" w:cs="Times New Roman"/>
                <w:color w:val="222222"/>
                <w:sz w:val="24"/>
                <w:szCs w:val="24"/>
              </w:rPr>
              <w:t></w:t>
            </w:r>
            <w:proofErr w:type="gramStart"/>
            <w:r w:rsidRPr="00354A7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დროის</w:t>
            </w:r>
            <w:proofErr w:type="gramEnd"/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მართვა</w:t>
            </w:r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—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დროის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კონტროლი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მართვა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მისი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განაწილება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ისე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რომ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შეძლოთ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განსხვავებული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lastRenderedPageBreak/>
              <w:t>ქტივობების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დროული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ეფექტიანი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შესრულება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</w:t>
            </w:r>
          </w:p>
          <w:p w:rsidR="00354A73" w:rsidRPr="00354A73" w:rsidRDefault="00354A73" w:rsidP="00774E0D">
            <w:pPr>
              <w:spacing w:after="160" w:line="235" w:lineRule="atLeast"/>
              <w:ind w:left="720"/>
              <w:rPr>
                <w:rFonts w:ascii="Calibri" w:eastAsia="Times New Roman" w:hAnsi="Calibri" w:cs="Times New Roman"/>
                <w:color w:val="222222"/>
              </w:rPr>
            </w:pPr>
            <w:r w:rsidRPr="00354A73">
              <w:rPr>
                <w:rFonts w:ascii="Wingdings" w:eastAsia="Times New Roman" w:hAnsi="Wingdings" w:cs="Times New Roman"/>
                <w:color w:val="212529"/>
                <w:sz w:val="24"/>
                <w:szCs w:val="24"/>
              </w:rPr>
              <w:t></w:t>
            </w:r>
            <w:r w:rsidRPr="00354A73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</w:rPr>
              <w:t> 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ინფორმაციის</w:t>
            </w:r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მოძიება</w:t>
            </w:r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7030A0"/>
                <w:sz w:val="24"/>
                <w:szCs w:val="24"/>
              </w:rPr>
              <w:t>ანალიზი</w:t>
            </w:r>
            <w:r w:rsidRPr="00354A73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 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-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იმის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განსაზღვრა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თუ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როგორ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რომელი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პლატფორმის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/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ინსტრუმენტის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გამოყენებით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უნდა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მოიძიოთ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ინფორმაცია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ინფორმაციის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წყაროების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სანდოობის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შეფასება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მოძიებული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ინფორმაციის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სისტემატიზაცია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რელევანტური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ინფორმაციის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ამორჩევა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,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ინფორმაციის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დახარისხება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და</w:t>
            </w:r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ორგანიზება</w:t>
            </w:r>
          </w:p>
          <w:p w:rsidR="00354A73" w:rsidRPr="00354A73" w:rsidRDefault="00354A73" w:rsidP="00774E0D">
            <w:pPr>
              <w:shd w:val="clear" w:color="auto" w:fill="76499D"/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b/>
                <w:bCs/>
                <w:color w:val="EEECE1"/>
                <w:sz w:val="24"/>
                <w:szCs w:val="24"/>
              </w:rPr>
              <w:t>სასურველი</w:t>
            </w:r>
            <w:proofErr w:type="spellEnd"/>
          </w:p>
          <w:p w:rsidR="00354A73" w:rsidRPr="00354A73" w:rsidRDefault="00354A73" w:rsidP="00774E0D">
            <w:pPr>
              <w:spacing w:line="253" w:lineRule="atLeast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ინგლისური</w:t>
            </w:r>
            <w:proofErr w:type="spellEnd"/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ენის</w:t>
            </w:r>
            <w:proofErr w:type="spellEnd"/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B2 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დონეზე</w:t>
            </w:r>
            <w:proofErr w:type="spellEnd"/>
            <w:r w:rsidRPr="00354A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354A73">
              <w:rPr>
                <w:rFonts w:ascii="Sylfaen" w:eastAsia="Times New Roman" w:hAnsi="Sylfaen" w:cs="Times New Roman"/>
                <w:color w:val="222222"/>
                <w:sz w:val="24"/>
                <w:szCs w:val="24"/>
              </w:rPr>
              <w:t>ცოდნა</w:t>
            </w:r>
            <w:proofErr w:type="spellEnd"/>
          </w:p>
        </w:tc>
      </w:tr>
    </w:tbl>
    <w:p w:rsidR="00354A73" w:rsidRPr="00354A73" w:rsidRDefault="00354A73" w:rsidP="00354A73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lastRenderedPageBreak/>
        <w:t> </w:t>
      </w:r>
    </w:p>
    <w:p w:rsidR="00354A73" w:rsidRPr="00354A73" w:rsidRDefault="00354A73" w:rsidP="00354A73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 </w:t>
      </w:r>
    </w:p>
    <w:p w:rsidR="00354A73" w:rsidRPr="00354A73" w:rsidRDefault="00354A73" w:rsidP="00354A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 </w:t>
      </w:r>
    </w:p>
    <w:p w:rsidR="00354A73" w:rsidRPr="00354A73" w:rsidRDefault="00354A73" w:rsidP="00354A73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 </w:t>
      </w:r>
      <w:proofErr w:type="spellStart"/>
      <w:proofErr w:type="gramStart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გასაუბრების</w:t>
      </w:r>
      <w:proofErr w:type="spellEnd"/>
      <w:proofErr w:type="gramEnd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თემატიკა</w:t>
      </w:r>
      <w:proofErr w:type="spellEnd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: 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შესასრულებელი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ფუნქციიდან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გამომდინარე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before="45" w:after="45" w:line="240" w:lineRule="auto"/>
        <w:ind w:left="27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354A73" w:rsidRPr="00354A73" w:rsidRDefault="00354A73" w:rsidP="00354A73">
      <w:pPr>
        <w:shd w:val="clear" w:color="auto" w:fill="FFFFFF"/>
        <w:spacing w:before="45" w:after="45" w:line="240" w:lineRule="auto"/>
        <w:ind w:left="27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  </w:t>
      </w:r>
      <w:proofErr w:type="spellStart"/>
      <w:proofErr w:type="gramStart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წარმოსადგენი</w:t>
      </w:r>
      <w:proofErr w:type="spellEnd"/>
      <w:proofErr w:type="gramEnd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დოკუმენტაცია</w:t>
      </w:r>
      <w:proofErr w:type="spellEnd"/>
      <w:r w:rsidRPr="00354A73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:</w:t>
      </w:r>
    </w:p>
    <w:p w:rsidR="00354A73" w:rsidRPr="00354A73" w:rsidRDefault="00354A73" w:rsidP="00354A73">
      <w:pPr>
        <w:shd w:val="clear" w:color="auto" w:fill="FFFFFF"/>
        <w:spacing w:after="150" w:line="240" w:lineRule="auto"/>
        <w:ind w:left="770"/>
        <w:rPr>
          <w:rFonts w:ascii="Calibri" w:eastAsia="Times New Roman" w:hAnsi="Calibri" w:cs="Times New Roman"/>
          <w:color w:val="222222"/>
        </w:rPr>
      </w:pPr>
      <w:r w:rsidRPr="00354A73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354A7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proofErr w:type="spellStart"/>
      <w:r>
        <w:rPr>
          <w:rFonts w:ascii="Sylfaen" w:eastAsia="Times New Roman" w:hAnsi="Sylfaen" w:cs="Times New Roman"/>
          <w:color w:val="333333"/>
          <w:sz w:val="24"/>
          <w:szCs w:val="24"/>
        </w:rPr>
        <w:t>განათლების</w:t>
      </w:r>
      <w:proofErr w:type="spellEnd"/>
      <w:r>
        <w:rPr>
          <w:rFonts w:ascii="Sylfaen" w:eastAsia="Times New Roman" w:hAnsi="Sylfaen" w:cs="Times New Roman"/>
          <w:color w:val="333333"/>
          <w:sz w:val="24"/>
          <w:szCs w:val="24"/>
        </w:rPr>
        <w:t>, </w:t>
      </w:r>
      <w:proofErr w:type="spellStart"/>
      <w:r>
        <w:rPr>
          <w:rFonts w:ascii="Sylfaen" w:eastAsia="Times New Roman" w:hAnsi="Sylfaen" w:cs="Times New Roman"/>
          <w:color w:val="333333"/>
          <w:sz w:val="24"/>
          <w:szCs w:val="24"/>
        </w:rPr>
        <w:t>დამადასტურებელი</w:t>
      </w:r>
      <w:proofErr w:type="spellEnd"/>
      <w:r>
        <w:rPr>
          <w:rFonts w:ascii="Sylfaen" w:eastAsia="Times New Roman" w:hAnsi="Sylfaen" w:cs="Times New Roman"/>
          <w:color w:val="333333"/>
          <w:sz w:val="24"/>
          <w:szCs w:val="24"/>
        </w:rPr>
        <w:t> </w:t>
      </w:r>
      <w:bookmarkStart w:id="0" w:name="_GoBack"/>
      <w:bookmarkEnd w:id="0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 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დოკუმენტის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ასლი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;</w:t>
      </w:r>
    </w:p>
    <w:p w:rsidR="00354A73" w:rsidRPr="00354A73" w:rsidRDefault="00354A73" w:rsidP="00354A73">
      <w:pPr>
        <w:shd w:val="clear" w:color="auto" w:fill="FFFFFF"/>
        <w:spacing w:after="150" w:line="240" w:lineRule="auto"/>
        <w:ind w:left="77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354A7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proofErr w:type="spellStart"/>
      <w:proofErr w:type="gram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პირადობის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დამდადასტურებელი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დოკუმენტი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/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პასპორტი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;</w:t>
      </w:r>
    </w:p>
    <w:p w:rsidR="00354A73" w:rsidRPr="00354A73" w:rsidRDefault="00354A73" w:rsidP="00354A73">
      <w:pPr>
        <w:shd w:val="clear" w:color="auto" w:fill="FFFFFF"/>
        <w:spacing w:after="150" w:line="240" w:lineRule="auto"/>
        <w:ind w:left="77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354A7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CV 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რეზიუმე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;</w:t>
      </w:r>
    </w:p>
    <w:p w:rsidR="00354A73" w:rsidRPr="00354A73" w:rsidRDefault="00354A73" w:rsidP="00354A73">
      <w:pPr>
        <w:shd w:val="clear" w:color="auto" w:fill="FFFFFF"/>
        <w:spacing w:after="150" w:line="240" w:lineRule="auto"/>
        <w:ind w:left="77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354A7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proofErr w:type="spellStart"/>
      <w:proofErr w:type="gram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დამატებითი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დოკუმენტაცია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რომელიც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დაადასტურებს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პირის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ვაკანსიასთან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შესაბამისობას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;</w:t>
      </w:r>
    </w:p>
    <w:p w:rsidR="00354A73" w:rsidRPr="00354A73" w:rsidRDefault="00354A73" w:rsidP="00354A73">
      <w:pPr>
        <w:shd w:val="clear" w:color="auto" w:fill="FFFFFF"/>
        <w:spacing w:after="150" w:line="240" w:lineRule="auto"/>
        <w:ind w:left="77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354A7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proofErr w:type="spellStart"/>
      <w:proofErr w:type="gram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სამოტივაციო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წერილი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;</w:t>
      </w:r>
    </w:p>
    <w:p w:rsidR="00354A73" w:rsidRPr="00354A73" w:rsidRDefault="00354A73" w:rsidP="00354A73">
      <w:pPr>
        <w:shd w:val="clear" w:color="auto" w:fill="FFFFFF"/>
        <w:spacing w:after="150" w:line="240" w:lineRule="auto"/>
        <w:ind w:left="770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354A73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proofErr w:type="spellStart"/>
      <w:proofErr w:type="gram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ცნობა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ნამუშევრობის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შესახებ</w:t>
      </w:r>
      <w:proofErr w:type="spellEnd"/>
      <w:r w:rsidRPr="00354A73">
        <w:rPr>
          <w:rFonts w:ascii="Sylfaen" w:eastAsia="Times New Roman" w:hAnsi="Sylfaen" w:cs="Times New Roman"/>
          <w:color w:val="333333"/>
          <w:sz w:val="24"/>
          <w:szCs w:val="24"/>
        </w:rPr>
        <w:t>;</w:t>
      </w:r>
    </w:p>
    <w:p w:rsidR="00354A73" w:rsidRPr="00354A73" w:rsidRDefault="00354A73" w:rsidP="00354A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 </w:t>
      </w:r>
    </w:p>
    <w:p w:rsidR="00354A73" w:rsidRPr="00354A73" w:rsidRDefault="00354A73" w:rsidP="00354A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შერჩევა</w:t>
      </w:r>
      <w:proofErr w:type="spellEnd"/>
      <w:proofErr w:type="gramEnd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 xml:space="preserve">  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ჩატარდება</w:t>
      </w:r>
      <w:proofErr w:type="spellEnd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 xml:space="preserve">  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ორ</w:t>
      </w:r>
      <w:proofErr w:type="spellEnd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>ეტაპად</w:t>
      </w:r>
      <w:proofErr w:type="spellEnd"/>
      <w:r w:rsidRPr="00354A73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 xml:space="preserve"> :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დოკუმენტაციის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     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გადარჩევა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  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გასაუბრება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სავალდებულო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დოკუმენტაციის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წარმოუდგენლობა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 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არასრული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წარმოდგენა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არის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კანდიდატის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შემდეგ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ეტაპზე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არდაშვების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საფუძველი</w:t>
      </w:r>
      <w:proofErr w:type="spellEnd"/>
      <w:r w:rsidRPr="00354A73">
        <w:rPr>
          <w:rFonts w:ascii="Sylfaen" w:eastAsia="Times New Roman" w:hAnsi="Sylfaen" w:cs="Times New Roman"/>
          <w:color w:val="222222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გასაუბრების</w:t>
      </w:r>
      <w:proofErr w:type="spellEnd"/>
      <w:proofErr w:type="gramEnd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ჩატარების</w:t>
      </w:r>
      <w:proofErr w:type="spellEnd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ადგილი</w:t>
      </w:r>
      <w:proofErr w:type="spellEnd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დრო</w:t>
      </w:r>
      <w:proofErr w:type="spellEnd"/>
      <w:r w:rsidRPr="00354A7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:</w:t>
      </w:r>
    </w:p>
    <w:p w:rsidR="00354A73" w:rsidRPr="00354A73" w:rsidRDefault="00354A73" w:rsidP="00354A73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გასაუბრება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 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პრისპირ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გასაუბრების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ფორმატში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ჩატარდება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შემდეგ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მისმართზე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  :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ქალაქი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ოზურგეთი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რუსთაველის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 ქ. N8 ა(ა)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იპ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კოლეჯი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,,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ჰორიზონტი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’’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შენობა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მეორე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 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სართული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გასაუბრება</w:t>
      </w:r>
      <w:proofErr w:type="spellEnd"/>
      <w:proofErr w:type="gram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ასევე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შესაძლებელია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ჩატარდეს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ონლაინ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 xml:space="preserve">  </w:t>
      </w:r>
      <w:proofErr w:type="spellStart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ფორმატში</w:t>
      </w:r>
      <w:proofErr w:type="spellEnd"/>
      <w:r w:rsidRPr="00354A73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354A73" w:rsidRPr="00354A73" w:rsidRDefault="00354A73" w:rsidP="0035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54A73">
        <w:rPr>
          <w:rFonts w:ascii="Sylfaen" w:eastAsia="Times New Roman" w:hAnsi="Sylfaen" w:cs="Courier New"/>
          <w:b/>
          <w:bCs/>
          <w:color w:val="FF0000"/>
          <w:sz w:val="24"/>
          <w:szCs w:val="24"/>
        </w:rPr>
        <w:t> </w:t>
      </w:r>
      <w:proofErr w:type="spellStart"/>
      <w:proofErr w:type="gramStart"/>
      <w:r w:rsidRPr="00354A73">
        <w:rPr>
          <w:rFonts w:ascii="Sylfaen" w:eastAsia="Times New Roman" w:hAnsi="Sylfaen" w:cs="Courier New"/>
          <w:b/>
          <w:bCs/>
          <w:color w:val="222222"/>
          <w:sz w:val="24"/>
          <w:szCs w:val="24"/>
        </w:rPr>
        <w:t>დამატებითი</w:t>
      </w:r>
      <w:proofErr w:type="spellEnd"/>
      <w:proofErr w:type="gramEnd"/>
      <w:r w:rsidRPr="00354A73">
        <w:rPr>
          <w:rFonts w:ascii="Sylfaen" w:eastAsia="Times New Roman" w:hAnsi="Sylfaen" w:cs="Courier New"/>
          <w:b/>
          <w:bCs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b/>
          <w:bCs/>
          <w:color w:val="222222"/>
          <w:sz w:val="24"/>
          <w:szCs w:val="24"/>
        </w:rPr>
        <w:t>ინფორმაცია</w:t>
      </w:r>
      <w:proofErr w:type="spellEnd"/>
      <w:r w:rsidRPr="00354A73">
        <w:rPr>
          <w:rFonts w:ascii="Sylfaen" w:eastAsia="Times New Roman" w:hAnsi="Sylfaen" w:cs="Courier New"/>
          <w:b/>
          <w:bCs/>
          <w:color w:val="222222"/>
          <w:sz w:val="24"/>
          <w:szCs w:val="24"/>
        </w:rPr>
        <w:t>:  </w:t>
      </w:r>
    </w:p>
    <w:p w:rsidR="00354A73" w:rsidRPr="00354A73" w:rsidRDefault="00354A73" w:rsidP="0035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720"/>
        <w:jc w:val="both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54A73">
        <w:rPr>
          <w:rFonts w:ascii="Symbol" w:eastAsia="Times New Roman" w:hAnsi="Symbol" w:cs="Courier New"/>
          <w:color w:val="222222"/>
          <w:sz w:val="24"/>
          <w:szCs w:val="24"/>
        </w:rPr>
        <w:lastRenderedPageBreak/>
        <w:t></w:t>
      </w:r>
      <w:r w:rsidRPr="00354A7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proofErr w:type="spellStart"/>
      <w:proofErr w:type="gram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დოკუმენტაცია</w:t>
      </w:r>
      <w:proofErr w:type="spellEnd"/>
      <w:proofErr w:type="gram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უნდა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იქნეს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 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ელექტრონული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ფორმით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,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კოლეჯის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ელექტრონულ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ფოსტაზე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hyperlink r:id="rId6" w:tgtFrame="_blank" w:history="1">
        <w:r w:rsidRPr="00354A73">
          <w:rPr>
            <w:rFonts w:ascii="Sylfaen" w:eastAsia="Times New Roman" w:hAnsi="Sylfaen" w:cs="Courier New"/>
            <w:sz w:val="24"/>
            <w:szCs w:val="24"/>
            <w:u w:val="single"/>
          </w:rPr>
          <w:t>info@horizonti.ge</w:t>
        </w:r>
      </w:hyperlink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</w:p>
    <w:p w:rsidR="00354A73" w:rsidRPr="00354A73" w:rsidRDefault="00354A73" w:rsidP="0035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720"/>
        <w:jc w:val="both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354A73">
        <w:rPr>
          <w:rFonts w:ascii="Symbol" w:eastAsia="Times New Roman" w:hAnsi="Symbol" w:cs="Courier New"/>
          <w:color w:val="222222"/>
          <w:sz w:val="24"/>
          <w:szCs w:val="24"/>
        </w:rPr>
        <w:t></w:t>
      </w:r>
      <w:r w:rsidRPr="00354A7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proofErr w:type="spellStart"/>
      <w:proofErr w:type="gram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გადაწყვეტილება</w:t>
      </w:r>
      <w:proofErr w:type="spellEnd"/>
      <w:proofErr w:type="gram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კანდიდატებს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გასაუბრების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ეტაპზე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გადავლის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/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ვერგადასვლის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შესახებ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ეცნობება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დოკუმნტაციის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გადარჩევიდან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არა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უგვიანეს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სამი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სამუშაო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დღისა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საკონტაქტო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ელექტრონული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ფოსტის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მეშვეობით.აღნიშნულ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ვადაში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შემდეგ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ანუ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გასაუბრების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ეტაპზე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გადასულ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კანდიდატებს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ასევე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ეცნობებებთ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გასაუბრების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ჩატარების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ზუსტი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თარიღი,დრო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და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გასაუბრების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ჩატარების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 xml:space="preserve"> </w:t>
      </w:r>
      <w:proofErr w:type="spellStart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ფორმატი</w:t>
      </w:r>
      <w:proofErr w:type="spellEnd"/>
      <w:r w:rsidRPr="00354A73">
        <w:rPr>
          <w:rFonts w:ascii="Sylfaen" w:eastAsia="Times New Roman" w:hAnsi="Sylfaen" w:cs="Courier New"/>
          <w:color w:val="222222"/>
          <w:sz w:val="24"/>
          <w:szCs w:val="24"/>
        </w:rPr>
        <w:t>.</w:t>
      </w:r>
    </w:p>
    <w:p w:rsidR="00F96405" w:rsidRDefault="00F96405"/>
    <w:sectPr w:rsidR="00F96405" w:rsidSect="00354A73">
      <w:pgSz w:w="12240" w:h="15840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0C"/>
    <w:rsid w:val="00354A73"/>
    <w:rsid w:val="0055660C"/>
    <w:rsid w:val="00F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A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A7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A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A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orizonti.ge" TargetMode="External"/><Relationship Id="rId5" Type="http://schemas.openxmlformats.org/officeDocument/2006/relationships/hyperlink" Target="mailto:info@horizont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Amurmani</dc:creator>
  <cp:keywords/>
  <dc:description/>
  <cp:lastModifiedBy>Amurmani</cp:lastModifiedBy>
  <cp:revision>3</cp:revision>
  <dcterms:created xsi:type="dcterms:W3CDTF">2023-03-02T12:50:00Z</dcterms:created>
  <dcterms:modified xsi:type="dcterms:W3CDTF">2023-03-02T12:55:00Z</dcterms:modified>
</cp:coreProperties>
</file>